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30" w:rsidRPr="00C8759F" w:rsidRDefault="00F77230" w:rsidP="00F77230">
      <w:pPr>
        <w:jc w:val="center"/>
        <w:rPr>
          <w:rFonts w:ascii="ＭＳ ゴシック" w:eastAsia="ＭＳ ゴシック" w:hAnsi="ＭＳ ゴシック"/>
          <w:sz w:val="32"/>
          <w:szCs w:val="32"/>
        </w:rPr>
      </w:pPr>
      <w:r w:rsidRPr="00C8759F">
        <w:rPr>
          <w:rFonts w:ascii="ＭＳ ゴシック" w:eastAsia="ＭＳ ゴシック" w:hAnsi="ＭＳ ゴシック"/>
          <w:sz w:val="32"/>
          <w:szCs w:val="32"/>
        </w:rPr>
        <w:t>令和</w:t>
      </w:r>
      <w:r w:rsidR="00DC0B13">
        <w:rPr>
          <w:rFonts w:ascii="ＭＳ ゴシック" w:eastAsia="ＭＳ ゴシック" w:hAnsi="ＭＳ ゴシック" w:hint="eastAsia"/>
          <w:sz w:val="32"/>
          <w:szCs w:val="32"/>
        </w:rPr>
        <w:t>２</w:t>
      </w:r>
      <w:r w:rsidRPr="00C8759F">
        <w:rPr>
          <w:rFonts w:ascii="ＭＳ ゴシック" w:eastAsia="ＭＳ ゴシック" w:hAnsi="ＭＳ ゴシック"/>
          <w:sz w:val="32"/>
          <w:szCs w:val="32"/>
        </w:rPr>
        <w:t>年度森林組合監査士試験案内</w:t>
      </w:r>
    </w:p>
    <w:p w:rsidR="00F77230"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１．森林組合監査士</w:t>
      </w:r>
    </w:p>
    <w:p w:rsidR="00F77230" w:rsidRDefault="00F77230" w:rsidP="00F77230">
      <w:pPr>
        <w:ind w:left="210" w:hangingChars="100" w:hanging="210"/>
      </w:pPr>
      <w:r>
        <w:t xml:space="preserve">　　森林組合監査士とは、森林組合法第102条第３項の規定により森林組合連合会が行う会員の監査事業に従事する資格を有する者であり、その資格を得るには、同法施行規則第107条第１項の規定に基づき全国森林組合連合会（以下「本会」という。）が行う森林組合監査士試験（以下「試験」という。）に合格しなければならない。</w:t>
      </w:r>
    </w:p>
    <w:p w:rsidR="00C8759F" w:rsidRDefault="00C8759F" w:rsidP="00F77230">
      <w:pPr>
        <w:rPr>
          <w:rFonts w:ascii="ＭＳ ゴシック" w:eastAsia="ＭＳ ゴシック" w:hAnsi="ＭＳ ゴシック"/>
        </w:rPr>
      </w:pPr>
    </w:p>
    <w:p w:rsidR="00F77230"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２．試験</w:t>
      </w:r>
    </w:p>
    <w:p w:rsidR="00F77230" w:rsidRDefault="00F77230" w:rsidP="00F77230">
      <w:pPr>
        <w:ind w:left="210" w:hangingChars="100" w:hanging="210"/>
      </w:pPr>
      <w:r>
        <w:t xml:space="preserve">　　試験は、森林組合監査士となるのに必要な学識及び経験並びにその応用能力を有するかどうかを判定することを目的として行われ、試験課目、受験資格、試験方法その他試験に必要な事項は、森林組合監査士試験規程（以下「試験規程」という。）の定めるところによる。</w:t>
      </w:r>
    </w:p>
    <w:p w:rsidR="00C8759F" w:rsidRDefault="00C8759F" w:rsidP="00F77230">
      <w:pPr>
        <w:rPr>
          <w:rFonts w:ascii="ＭＳ ゴシック" w:eastAsia="ＭＳ ゴシック" w:hAnsi="ＭＳ ゴシック"/>
        </w:rPr>
      </w:pPr>
    </w:p>
    <w:p w:rsidR="00F77230"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３．試験委員会</w:t>
      </w:r>
    </w:p>
    <w:p w:rsidR="00F77230" w:rsidRDefault="00F77230" w:rsidP="00F77230">
      <w:pPr>
        <w:ind w:left="210" w:hangingChars="100" w:hanging="210"/>
      </w:pPr>
      <w:r>
        <w:t xml:space="preserve">　　試験委員会は、試験規程第９条の規定に基づき設置され、試験の運営について本会会長の諮問に応ずるとともに、試験問題の作成及び採点をする委員の選任並びに受験者につき合格又は不合格を決定する。令和</w:t>
      </w:r>
      <w:r w:rsidR="00087088">
        <w:rPr>
          <w:rFonts w:hint="eastAsia"/>
        </w:rPr>
        <w:t>２</w:t>
      </w:r>
      <w:r>
        <w:t>年度の試験委員会委員は、以下のとおり。</w:t>
      </w:r>
    </w:p>
    <w:tbl>
      <w:tblPr>
        <w:tblpPr w:leftFromText="142" w:rightFromText="142" w:vertAnchor="text" w:horzAnchor="margin" w:tblpY="42"/>
        <w:tblW w:w="8075" w:type="dxa"/>
        <w:tblCellMar>
          <w:left w:w="99" w:type="dxa"/>
          <w:right w:w="99" w:type="dxa"/>
        </w:tblCellMar>
        <w:tblLook w:val="04A0" w:firstRow="1" w:lastRow="0" w:firstColumn="1" w:lastColumn="0" w:noHBand="0" w:noVBand="1"/>
      </w:tblPr>
      <w:tblGrid>
        <w:gridCol w:w="2000"/>
        <w:gridCol w:w="6075"/>
      </w:tblGrid>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jc w:val="center"/>
              <w:rPr>
                <w:rFonts w:eastAsiaTheme="minorHAnsi" w:cs="ＭＳ Ｐゴシック"/>
                <w:kern w:val="0"/>
                <w:sz w:val="22"/>
              </w:rPr>
            </w:pPr>
            <w:r w:rsidRPr="00407258">
              <w:rPr>
                <w:rFonts w:eastAsiaTheme="minorHAnsi" w:cs="ＭＳ Ｐゴシック" w:hint="eastAsia"/>
                <w:kern w:val="0"/>
                <w:sz w:val="22"/>
              </w:rPr>
              <w:t>氏　名</w:t>
            </w:r>
          </w:p>
        </w:tc>
        <w:tc>
          <w:tcPr>
            <w:tcW w:w="6075" w:type="dxa"/>
            <w:tcBorders>
              <w:top w:val="single" w:sz="4" w:space="0" w:color="auto"/>
              <w:left w:val="nil"/>
              <w:bottom w:val="single" w:sz="4" w:space="0" w:color="auto"/>
              <w:right w:val="single" w:sz="4" w:space="0" w:color="auto"/>
            </w:tcBorders>
            <w:shd w:val="clear" w:color="auto" w:fill="auto"/>
            <w:noWrap/>
            <w:vAlign w:val="center"/>
            <w:hideMark/>
          </w:tcPr>
          <w:p w:rsidR="002B0CA6" w:rsidRPr="00407258" w:rsidRDefault="002B0CA6" w:rsidP="002B0CA6">
            <w:pPr>
              <w:widowControl/>
              <w:adjustRightInd w:val="0"/>
              <w:snapToGrid w:val="0"/>
              <w:jc w:val="center"/>
              <w:rPr>
                <w:rFonts w:eastAsiaTheme="minorHAnsi" w:cs="ＭＳ Ｐゴシック"/>
                <w:kern w:val="0"/>
                <w:sz w:val="22"/>
              </w:rPr>
            </w:pPr>
            <w:r w:rsidRPr="00407258">
              <w:rPr>
                <w:rFonts w:eastAsiaTheme="minorHAnsi" w:cs="ＭＳ Ｐゴシック" w:hint="eastAsia"/>
                <w:kern w:val="0"/>
                <w:sz w:val="22"/>
              </w:rPr>
              <w:t>所　属　・　役　職　名</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荒川 美作保</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中小企業診断士</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伊藤 慎也</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シグマ麹町法律事務所 弁護士</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田中 正彦</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8E5DC8">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農林中央金庫 営業</w:t>
            </w:r>
            <w:r w:rsidR="008E5DC8">
              <w:rPr>
                <w:rFonts w:eastAsiaTheme="minorHAnsi" w:cs="ＭＳ Ｐゴシック" w:hint="eastAsia"/>
                <w:kern w:val="0"/>
                <w:sz w:val="22"/>
              </w:rPr>
              <w:t>企画</w:t>
            </w:r>
            <w:r w:rsidRPr="00407258">
              <w:rPr>
                <w:rFonts w:eastAsiaTheme="minorHAnsi" w:cs="ＭＳ Ｐゴシック" w:hint="eastAsia"/>
                <w:kern w:val="0"/>
                <w:sz w:val="22"/>
              </w:rPr>
              <w:t>部 森林担当部長</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都築 伸行</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国立研究開発法人森林研究・整備機構 森林総合研究所</w:t>
            </w:r>
            <w:r w:rsidRPr="00407258">
              <w:rPr>
                <w:rFonts w:eastAsiaTheme="minorHAnsi" w:cs="ＭＳ Ｐゴシック" w:hint="eastAsia"/>
                <w:kern w:val="0"/>
                <w:sz w:val="22"/>
              </w:rPr>
              <w:br/>
              <w:t>林業経営・政策研究領域 林業システム研究室　室長</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中川 雄一郎</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明治大学大学院 政治経済学部 名誉教授</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服部</w:t>
            </w:r>
            <w:r w:rsidR="001C0342">
              <w:rPr>
                <w:rFonts w:eastAsiaTheme="minorHAnsi" w:cs="ＭＳ Ｐゴシック" w:hint="eastAsia"/>
                <w:kern w:val="0"/>
                <w:sz w:val="22"/>
              </w:rPr>
              <w:t xml:space="preserve"> </w:t>
            </w:r>
            <w:r w:rsidRPr="00407258">
              <w:rPr>
                <w:rFonts w:eastAsiaTheme="minorHAnsi" w:cs="ＭＳ Ｐゴシック" w:hint="eastAsia"/>
                <w:kern w:val="0"/>
                <w:sz w:val="22"/>
              </w:rPr>
              <w:t>夕紀</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公認会計士・税理士</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細野 友孝</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公認会計士・税理士</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牟禮 恵美子</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青山学院大学大学院 会計プロフェッション研究科 准教授</w:t>
            </w:r>
          </w:p>
        </w:tc>
      </w:tr>
    </w:tbl>
    <w:p w:rsidR="00C8759F" w:rsidRDefault="00C8759F" w:rsidP="00F77230">
      <w:pPr>
        <w:rPr>
          <w:rFonts w:ascii="ＭＳ ゴシック" w:eastAsia="ＭＳ ゴシック" w:hAnsi="ＭＳ ゴシック"/>
        </w:rPr>
      </w:pPr>
    </w:p>
    <w:p w:rsidR="00407258" w:rsidRPr="00407258" w:rsidRDefault="00407258" w:rsidP="00F77230">
      <w:pPr>
        <w:rPr>
          <w:rFonts w:ascii="ＭＳ ゴシック" w:eastAsia="ＭＳ ゴシック" w:hAnsi="ＭＳ ゴシック"/>
        </w:rPr>
      </w:pPr>
    </w:p>
    <w:p w:rsidR="00F77230"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lastRenderedPageBreak/>
        <w:t>４．試験の実施</w:t>
      </w:r>
    </w:p>
    <w:p w:rsidR="00F77230" w:rsidRDefault="00F77230" w:rsidP="00F77230">
      <w:r>
        <w:t xml:space="preserve">　　試験は、次の要領で行う。</w:t>
      </w:r>
    </w:p>
    <w:p w:rsidR="00F77230" w:rsidRDefault="00F77230" w:rsidP="00F77230">
      <w:r>
        <w:t>(1) 試験日及び場所</w:t>
      </w:r>
    </w:p>
    <w:p w:rsidR="00F77230" w:rsidRDefault="00F77230" w:rsidP="00F77230">
      <w:r>
        <w:t xml:space="preserve">　ⅰ．試験日　　令和</w:t>
      </w:r>
      <w:r w:rsidR="00DC0B13">
        <w:rPr>
          <w:rFonts w:hint="eastAsia"/>
        </w:rPr>
        <w:t>２</w:t>
      </w:r>
      <w:r>
        <w:t>年12月</w:t>
      </w:r>
      <w:r w:rsidR="00DC0B13">
        <w:rPr>
          <w:rFonts w:hint="eastAsia"/>
        </w:rPr>
        <w:t>１</w:t>
      </w:r>
      <w:r>
        <w:t>日(火)及び12月</w:t>
      </w:r>
      <w:r w:rsidR="00DC0B13">
        <w:rPr>
          <w:rFonts w:hint="eastAsia"/>
        </w:rPr>
        <w:t>２</w:t>
      </w:r>
      <w:r>
        <w:t>日(水)</w:t>
      </w:r>
    </w:p>
    <w:p w:rsidR="00F77230" w:rsidRDefault="00F77230" w:rsidP="00F77230">
      <w:r>
        <w:t xml:space="preserve">　ⅱ．試験会場　東京都千代田区内神田1-1-12 コープビル６階第３会議室</w:t>
      </w:r>
    </w:p>
    <w:p w:rsidR="00F77230" w:rsidRDefault="00F77230" w:rsidP="00F77230">
      <w:r>
        <w:t>(2) 試験時間割</w:t>
      </w:r>
    </w:p>
    <w:tbl>
      <w:tblPr>
        <w:tblW w:w="7792" w:type="dxa"/>
        <w:tblCellMar>
          <w:left w:w="99" w:type="dxa"/>
          <w:right w:w="99" w:type="dxa"/>
        </w:tblCellMar>
        <w:tblLook w:val="04A0" w:firstRow="1" w:lastRow="0" w:firstColumn="1" w:lastColumn="0" w:noHBand="0" w:noVBand="1"/>
      </w:tblPr>
      <w:tblGrid>
        <w:gridCol w:w="2000"/>
        <w:gridCol w:w="3000"/>
        <w:gridCol w:w="1232"/>
        <w:gridCol w:w="567"/>
        <w:gridCol w:w="993"/>
      </w:tblGrid>
      <w:tr w:rsidR="002B0CA6" w:rsidRPr="002B0CA6" w:rsidTr="002B0CA6">
        <w:trPr>
          <w:trHeight w:val="45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月　日</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課　目</w:t>
            </w:r>
          </w:p>
        </w:tc>
        <w:tc>
          <w:tcPr>
            <w:tcW w:w="2792" w:type="dxa"/>
            <w:gridSpan w:val="3"/>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時　間</w:t>
            </w:r>
          </w:p>
        </w:tc>
      </w:tr>
      <w:tr w:rsidR="002B0CA6" w:rsidRPr="002B0CA6" w:rsidTr="002B0CA6">
        <w:trPr>
          <w:trHeight w:val="45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12月</w:t>
            </w:r>
            <w:r w:rsidR="00DC0B13">
              <w:rPr>
                <w:rFonts w:eastAsiaTheme="minorHAnsi" w:cs="ＭＳ Ｐゴシック" w:hint="eastAsia"/>
                <w:kern w:val="0"/>
                <w:sz w:val="22"/>
              </w:rPr>
              <w:t>１</w:t>
            </w:r>
            <w:r w:rsidRPr="002B0CA6">
              <w:rPr>
                <w:rFonts w:eastAsiaTheme="minorHAnsi" w:cs="ＭＳ Ｐゴシック" w:hint="eastAsia"/>
                <w:kern w:val="0"/>
                <w:sz w:val="22"/>
              </w:rPr>
              <w:t>日</w:t>
            </w:r>
            <w:r w:rsidRPr="002B0CA6">
              <w:rPr>
                <w:rFonts w:eastAsiaTheme="minorHAnsi" w:cs="ＭＳ Ｐゴシック" w:hint="eastAsia"/>
                <w:kern w:val="0"/>
                <w:sz w:val="22"/>
              </w:rPr>
              <w:br/>
              <w:t>（火）</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ind w:firstLineChars="100" w:firstLine="220"/>
              <w:jc w:val="left"/>
              <w:rPr>
                <w:rFonts w:eastAsiaTheme="minorHAnsi" w:cs="ＭＳ Ｐゴシック"/>
                <w:kern w:val="0"/>
                <w:sz w:val="22"/>
              </w:rPr>
            </w:pPr>
            <w:r w:rsidRPr="002B0CA6">
              <w:rPr>
                <w:rFonts w:eastAsiaTheme="minorHAnsi" w:cs="ＭＳ Ｐゴシック" w:hint="eastAsia"/>
                <w:kern w:val="0"/>
                <w:sz w:val="22"/>
              </w:rPr>
              <w:t>会計学</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10:00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11:30</w:t>
            </w:r>
          </w:p>
        </w:tc>
      </w:tr>
      <w:tr w:rsidR="002B0CA6" w:rsidRPr="002B0CA6" w:rsidTr="002B0CA6">
        <w:trPr>
          <w:trHeight w:val="45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D97F64" w:rsidRDefault="002B0CA6" w:rsidP="002B0CA6">
            <w:pPr>
              <w:widowControl/>
              <w:adjustRightInd w:val="0"/>
              <w:snapToGrid w:val="0"/>
              <w:ind w:firstLineChars="100" w:firstLine="220"/>
              <w:jc w:val="left"/>
              <w:rPr>
                <w:rFonts w:eastAsiaTheme="minorHAnsi" w:cs="ＭＳ Ｐゴシック"/>
                <w:kern w:val="0"/>
                <w:sz w:val="22"/>
              </w:rPr>
            </w:pPr>
            <w:r w:rsidRPr="00D97F64">
              <w:rPr>
                <w:rFonts w:eastAsiaTheme="minorHAnsi" w:cs="ＭＳ Ｐゴシック" w:hint="eastAsia"/>
                <w:kern w:val="0"/>
                <w:sz w:val="22"/>
              </w:rPr>
              <w:t>監査理論</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12:30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13:30</w:t>
            </w:r>
          </w:p>
        </w:tc>
      </w:tr>
      <w:tr w:rsidR="002B0CA6" w:rsidRPr="002B0CA6" w:rsidTr="002B0CA6">
        <w:trPr>
          <w:trHeight w:val="45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2B0CA6" w:rsidRPr="002B0CA6" w:rsidRDefault="002B0CA6" w:rsidP="00D97F64">
            <w:pPr>
              <w:widowControl/>
              <w:adjustRightInd w:val="0"/>
              <w:snapToGrid w:val="0"/>
              <w:ind w:firstLineChars="100" w:firstLine="220"/>
              <w:rPr>
                <w:rFonts w:eastAsiaTheme="minorHAnsi" w:cs="ＭＳ Ｐゴシック"/>
                <w:kern w:val="0"/>
                <w:sz w:val="22"/>
              </w:rPr>
            </w:pPr>
            <w:r w:rsidRPr="002B0CA6">
              <w:rPr>
                <w:rFonts w:eastAsiaTheme="minorHAnsi" w:cs="ＭＳ Ｐゴシック" w:hint="eastAsia"/>
                <w:kern w:val="0"/>
                <w:sz w:val="22"/>
              </w:rPr>
              <w:t>森林組合の監査の実務</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14:00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15:00</w:t>
            </w:r>
          </w:p>
        </w:tc>
      </w:tr>
      <w:tr w:rsidR="002B0CA6" w:rsidRPr="002B0CA6" w:rsidTr="002B0CA6">
        <w:trPr>
          <w:trHeight w:val="45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ind w:firstLineChars="100" w:firstLine="220"/>
              <w:jc w:val="left"/>
              <w:rPr>
                <w:rFonts w:eastAsiaTheme="minorHAnsi" w:cs="ＭＳ Ｐゴシック"/>
                <w:kern w:val="0"/>
                <w:sz w:val="22"/>
              </w:rPr>
            </w:pPr>
            <w:r w:rsidRPr="002B0CA6">
              <w:rPr>
                <w:rFonts w:eastAsiaTheme="minorHAnsi" w:cs="ＭＳ Ｐゴシック" w:hint="eastAsia"/>
                <w:kern w:val="0"/>
                <w:sz w:val="22"/>
              </w:rPr>
              <w:t>法規</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15:30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17:00</w:t>
            </w:r>
          </w:p>
        </w:tc>
      </w:tr>
      <w:tr w:rsidR="002B0CA6" w:rsidRPr="002B0CA6" w:rsidTr="002B0CA6">
        <w:trPr>
          <w:trHeight w:val="45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12月</w:t>
            </w:r>
            <w:r w:rsidR="00DC0B13">
              <w:rPr>
                <w:rFonts w:eastAsiaTheme="minorHAnsi" w:cs="ＭＳ Ｐゴシック" w:hint="eastAsia"/>
                <w:kern w:val="0"/>
                <w:sz w:val="22"/>
              </w:rPr>
              <w:t>２</w:t>
            </w:r>
            <w:r w:rsidRPr="002B0CA6">
              <w:rPr>
                <w:rFonts w:eastAsiaTheme="minorHAnsi" w:cs="ＭＳ Ｐゴシック" w:hint="eastAsia"/>
                <w:kern w:val="0"/>
                <w:sz w:val="22"/>
              </w:rPr>
              <w:t>日</w:t>
            </w:r>
            <w:r w:rsidRPr="002B0CA6">
              <w:rPr>
                <w:rFonts w:eastAsiaTheme="minorHAnsi" w:cs="ＭＳ Ｐゴシック" w:hint="eastAsia"/>
                <w:kern w:val="0"/>
                <w:sz w:val="22"/>
              </w:rPr>
              <w:br/>
              <w:t>（水）</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ind w:firstLineChars="100" w:firstLine="220"/>
              <w:jc w:val="left"/>
              <w:rPr>
                <w:rFonts w:eastAsiaTheme="minorHAnsi" w:cs="ＭＳ Ｐゴシック"/>
                <w:kern w:val="0"/>
                <w:sz w:val="22"/>
              </w:rPr>
            </w:pPr>
            <w:r w:rsidRPr="002B0CA6">
              <w:rPr>
                <w:rFonts w:eastAsiaTheme="minorHAnsi" w:cs="ＭＳ Ｐゴシック" w:hint="eastAsia"/>
                <w:kern w:val="0"/>
                <w:sz w:val="22"/>
              </w:rPr>
              <w:t>協同組合論</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10:00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11:00</w:t>
            </w:r>
          </w:p>
        </w:tc>
      </w:tr>
      <w:tr w:rsidR="002B0CA6" w:rsidRPr="002B0CA6" w:rsidTr="002B0CA6">
        <w:trPr>
          <w:trHeight w:val="45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ind w:firstLineChars="100" w:firstLine="220"/>
              <w:jc w:val="left"/>
              <w:rPr>
                <w:rFonts w:eastAsiaTheme="minorHAnsi" w:cs="ＭＳ Ｐゴシック"/>
                <w:kern w:val="0"/>
                <w:sz w:val="22"/>
              </w:rPr>
            </w:pPr>
            <w:r w:rsidRPr="002B0CA6">
              <w:rPr>
                <w:rFonts w:eastAsiaTheme="minorHAnsi" w:cs="ＭＳ Ｐゴシック" w:hint="eastAsia"/>
                <w:kern w:val="0"/>
                <w:sz w:val="22"/>
              </w:rPr>
              <w:t>森林組合論</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11:30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12:30</w:t>
            </w:r>
          </w:p>
        </w:tc>
      </w:tr>
      <w:tr w:rsidR="002B0CA6" w:rsidRPr="002B0CA6" w:rsidTr="002B0CA6">
        <w:trPr>
          <w:trHeight w:val="45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ind w:firstLineChars="100" w:firstLine="220"/>
              <w:jc w:val="left"/>
              <w:rPr>
                <w:rFonts w:eastAsiaTheme="minorHAnsi" w:cs="ＭＳ Ｐゴシック"/>
                <w:kern w:val="0"/>
                <w:sz w:val="22"/>
              </w:rPr>
            </w:pPr>
            <w:r w:rsidRPr="002B0CA6">
              <w:rPr>
                <w:rFonts w:eastAsiaTheme="minorHAnsi" w:cs="ＭＳ Ｐゴシック" w:hint="eastAsia"/>
                <w:kern w:val="0"/>
                <w:sz w:val="22"/>
              </w:rPr>
              <w:t>簿記</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13:30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15:00</w:t>
            </w:r>
          </w:p>
        </w:tc>
      </w:tr>
    </w:tbl>
    <w:p w:rsidR="00C8759F" w:rsidRDefault="00C8759F" w:rsidP="00F77230">
      <w:pPr>
        <w:rPr>
          <w:rFonts w:ascii="ＭＳ ゴシック" w:eastAsia="ＭＳ ゴシック" w:hAnsi="ＭＳ ゴシック"/>
        </w:rPr>
      </w:pPr>
    </w:p>
    <w:p w:rsidR="00F77230"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５．合格基準等</w:t>
      </w:r>
    </w:p>
    <w:p w:rsidR="00F77230" w:rsidRDefault="00F77230" w:rsidP="00F77230">
      <w:r>
        <w:t>(1) 合格基準</w:t>
      </w:r>
    </w:p>
    <w:p w:rsidR="00F77230" w:rsidRDefault="00F77230" w:rsidP="00F77230">
      <w:r>
        <w:t xml:space="preserve">　　合格基準は、森林組合監査士試験規程第４条に規定するとおりである。</w:t>
      </w:r>
    </w:p>
    <w:p w:rsidR="00F77230" w:rsidRDefault="00F77230" w:rsidP="00F77230">
      <w:r>
        <w:t xml:space="preserve">　　【森林組合監査士試験規程】</w:t>
      </w:r>
    </w:p>
    <w:p w:rsidR="00F77230" w:rsidRDefault="00F77230" w:rsidP="00F77230">
      <w:r>
        <w:t xml:space="preserve">　　第４条　試験は、各課目とも100点を持って満点とする。</w:t>
      </w:r>
    </w:p>
    <w:p w:rsidR="00F77230" w:rsidRDefault="00F77230" w:rsidP="00F77230">
      <w:r>
        <w:t xml:space="preserve">　　②　合格基準は総点数300点以上で、かつ全課目につきそれぞれ40点以上とする。</w:t>
      </w:r>
    </w:p>
    <w:p w:rsidR="00F77230" w:rsidRDefault="00F77230" w:rsidP="00F77230">
      <w:r>
        <w:t xml:space="preserve">　　③　前項の合格基準に達しなかった者で、60点以上を得た課目がある者については、</w:t>
      </w:r>
    </w:p>
    <w:p w:rsidR="00F77230" w:rsidRDefault="00F77230" w:rsidP="00F77230">
      <w:pPr>
        <w:ind w:left="630" w:hangingChars="300" w:hanging="630"/>
      </w:pPr>
      <w:r>
        <w:t xml:space="preserve">　　　会長より試験の結果を受験者に通知するものとし、その後引き続いて行われる２回の試験に限り、その申請により60点以上得た当該課目の試験を免除する。</w:t>
      </w:r>
    </w:p>
    <w:p w:rsidR="00F77230" w:rsidRDefault="00F77230" w:rsidP="00C8759F">
      <w:pPr>
        <w:ind w:left="630" w:hangingChars="300" w:hanging="630"/>
      </w:pPr>
      <w:r>
        <w:t xml:space="preserve">　</w:t>
      </w:r>
      <w:r>
        <w:rPr>
          <w:rFonts w:hint="eastAsia"/>
        </w:rPr>
        <w:t xml:space="preserve">　</w:t>
      </w:r>
      <w:r>
        <w:t>④　前項の規程により免除を受けた者が、その免除を受けた課目以外の課目について、その後引き続いて行われる２回の試験において60点以上を得たときは、第２項の合格基準に達したものとする。</w:t>
      </w:r>
    </w:p>
    <w:p w:rsidR="00F77230" w:rsidRDefault="00F77230" w:rsidP="00F77230">
      <w:r>
        <w:t>(2) 課目の得点</w:t>
      </w:r>
    </w:p>
    <w:p w:rsidR="00F77230" w:rsidRDefault="00F77230" w:rsidP="00C8759F">
      <w:pPr>
        <w:ind w:left="630" w:hangingChars="300" w:hanging="630"/>
      </w:pPr>
      <w:r>
        <w:t xml:space="preserve">　ⅰ．課目「監査」の得点は、内訳課目「監査理論」及び「森林組合の監査の実務」の各得点の合計の平均点とする。</w:t>
      </w:r>
    </w:p>
    <w:p w:rsidR="00F77230" w:rsidRDefault="00F77230" w:rsidP="00C8759F">
      <w:pPr>
        <w:ind w:left="630" w:hangingChars="300" w:hanging="630"/>
      </w:pPr>
      <w:r>
        <w:t xml:space="preserve">　ⅱ．課目「森林組合論」の得点は、内訳課目「協同組合論」及び「森林組合論」の各得点の合計の平均点とする。</w:t>
      </w:r>
    </w:p>
    <w:p w:rsidR="002B0CA6" w:rsidRDefault="002B0CA6" w:rsidP="00F77230"/>
    <w:p w:rsidR="001C0342" w:rsidRDefault="001C0342" w:rsidP="00F77230"/>
    <w:p w:rsidR="00F77230" w:rsidRDefault="00F77230" w:rsidP="00F77230">
      <w:r>
        <w:lastRenderedPageBreak/>
        <w:t>(3) 得点事例</w:t>
      </w:r>
    </w:p>
    <w:tbl>
      <w:tblPr>
        <w:tblW w:w="9601" w:type="dxa"/>
        <w:tblCellMar>
          <w:left w:w="99" w:type="dxa"/>
          <w:right w:w="99" w:type="dxa"/>
        </w:tblCellMar>
        <w:tblLook w:val="04A0" w:firstRow="1" w:lastRow="0" w:firstColumn="1" w:lastColumn="0" w:noHBand="0" w:noVBand="1"/>
      </w:tblPr>
      <w:tblGrid>
        <w:gridCol w:w="800"/>
        <w:gridCol w:w="948"/>
        <w:gridCol w:w="948"/>
        <w:gridCol w:w="642"/>
        <w:gridCol w:w="800"/>
        <w:gridCol w:w="800"/>
        <w:gridCol w:w="800"/>
        <w:gridCol w:w="800"/>
        <w:gridCol w:w="800"/>
        <w:gridCol w:w="800"/>
        <w:gridCol w:w="800"/>
        <w:gridCol w:w="800"/>
      </w:tblGrid>
      <w:tr w:rsidR="002B0CA6" w:rsidRPr="002B0CA6" w:rsidTr="002B0CA6">
        <w:trPr>
          <w:trHeight w:val="450"/>
        </w:trPr>
        <w:tc>
          <w:tcPr>
            <w:tcW w:w="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事例</w:t>
            </w:r>
          </w:p>
        </w:tc>
        <w:tc>
          <w:tcPr>
            <w:tcW w:w="24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監　査</w:t>
            </w:r>
          </w:p>
        </w:tc>
        <w:tc>
          <w:tcPr>
            <w:tcW w:w="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会計学</w:t>
            </w:r>
          </w:p>
        </w:tc>
        <w:tc>
          <w:tcPr>
            <w:tcW w:w="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簿記</w:t>
            </w:r>
          </w:p>
        </w:tc>
        <w:tc>
          <w:tcPr>
            <w:tcW w:w="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法規</w:t>
            </w:r>
          </w:p>
        </w:tc>
        <w:tc>
          <w:tcPr>
            <w:tcW w:w="24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森 林 組 合 論</w:t>
            </w:r>
          </w:p>
        </w:tc>
        <w:tc>
          <w:tcPr>
            <w:tcW w:w="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総得点</w:t>
            </w:r>
          </w:p>
        </w:tc>
        <w:tc>
          <w:tcPr>
            <w:tcW w:w="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合否</w:t>
            </w:r>
          </w:p>
        </w:tc>
      </w:tr>
      <w:tr w:rsidR="002B0CA6" w:rsidRPr="002B0CA6" w:rsidTr="002B0CA6">
        <w:trPr>
          <w:trHeight w:val="450"/>
        </w:trPr>
        <w:tc>
          <w:tcPr>
            <w:tcW w:w="800" w:type="dxa"/>
            <w:vMerge/>
            <w:tcBorders>
              <w:top w:val="single" w:sz="4" w:space="0" w:color="auto"/>
              <w:left w:val="single" w:sz="4" w:space="0" w:color="auto"/>
              <w:bottom w:val="single" w:sz="4" w:space="0" w:color="000000"/>
              <w:right w:val="single" w:sz="4" w:space="0" w:color="000000"/>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監査</w:t>
            </w:r>
          </w:p>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理論</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監査</w:t>
            </w:r>
          </w:p>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実務</w:t>
            </w:r>
          </w:p>
        </w:tc>
        <w:tc>
          <w:tcPr>
            <w:tcW w:w="505"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平均</w:t>
            </w:r>
          </w:p>
        </w:tc>
        <w:tc>
          <w:tcPr>
            <w:tcW w:w="800" w:type="dxa"/>
            <w:vMerge/>
            <w:tcBorders>
              <w:top w:val="single" w:sz="4" w:space="0" w:color="auto"/>
              <w:left w:val="single" w:sz="4" w:space="0" w:color="auto"/>
              <w:bottom w:val="single" w:sz="4" w:space="0" w:color="000000"/>
              <w:right w:val="single" w:sz="4" w:space="0" w:color="000000"/>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800" w:type="dxa"/>
            <w:vMerge/>
            <w:tcBorders>
              <w:top w:val="single" w:sz="4" w:space="0" w:color="auto"/>
              <w:left w:val="single" w:sz="4" w:space="0" w:color="auto"/>
              <w:bottom w:val="single" w:sz="4" w:space="0" w:color="000000"/>
              <w:right w:val="single" w:sz="4" w:space="0" w:color="000000"/>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800" w:type="dxa"/>
            <w:vMerge/>
            <w:tcBorders>
              <w:top w:val="single" w:sz="4" w:space="0" w:color="auto"/>
              <w:left w:val="single" w:sz="4" w:space="0" w:color="auto"/>
              <w:bottom w:val="single" w:sz="4" w:space="0" w:color="000000"/>
              <w:right w:val="single" w:sz="4" w:space="0" w:color="000000"/>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B0CA6" w:rsidRPr="002B0CA6" w:rsidRDefault="002B0CA6" w:rsidP="002B0CA6">
            <w:pPr>
              <w:widowControl/>
              <w:adjustRightInd w:val="0"/>
              <w:snapToGrid w:val="0"/>
              <w:jc w:val="center"/>
              <w:rPr>
                <w:rFonts w:eastAsiaTheme="minorHAnsi" w:cs="ＭＳ Ｐゴシック"/>
                <w:kern w:val="0"/>
                <w:sz w:val="16"/>
                <w:szCs w:val="16"/>
              </w:rPr>
            </w:pPr>
            <w:r w:rsidRPr="002B0CA6">
              <w:rPr>
                <w:rFonts w:eastAsiaTheme="minorHAnsi" w:cs="ＭＳ Ｐゴシック" w:hint="eastAsia"/>
                <w:kern w:val="0"/>
                <w:sz w:val="16"/>
                <w:szCs w:val="16"/>
              </w:rPr>
              <w:t>森林</w:t>
            </w:r>
            <w:r w:rsidRPr="002B0CA6">
              <w:rPr>
                <w:rFonts w:eastAsiaTheme="minorHAnsi" w:cs="ＭＳ Ｐゴシック" w:hint="eastAsia"/>
                <w:kern w:val="0"/>
                <w:sz w:val="16"/>
                <w:szCs w:val="16"/>
              </w:rPr>
              <w:br/>
              <w:t>組合論</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B0CA6" w:rsidRPr="002B0CA6" w:rsidRDefault="002B0CA6" w:rsidP="002B0CA6">
            <w:pPr>
              <w:widowControl/>
              <w:adjustRightInd w:val="0"/>
              <w:snapToGrid w:val="0"/>
              <w:jc w:val="center"/>
              <w:rPr>
                <w:rFonts w:eastAsiaTheme="minorHAnsi" w:cs="ＭＳ Ｐゴシック"/>
                <w:kern w:val="0"/>
                <w:sz w:val="16"/>
                <w:szCs w:val="16"/>
              </w:rPr>
            </w:pPr>
            <w:r w:rsidRPr="002B0CA6">
              <w:rPr>
                <w:rFonts w:eastAsiaTheme="minorHAnsi" w:cs="ＭＳ Ｐゴシック" w:hint="eastAsia"/>
                <w:kern w:val="0"/>
                <w:sz w:val="16"/>
                <w:szCs w:val="16"/>
              </w:rPr>
              <w:t>協同</w:t>
            </w:r>
            <w:r w:rsidRPr="002B0CA6">
              <w:rPr>
                <w:rFonts w:eastAsiaTheme="minorHAnsi" w:cs="ＭＳ Ｐゴシック" w:hint="eastAsia"/>
                <w:kern w:val="0"/>
                <w:sz w:val="16"/>
                <w:szCs w:val="16"/>
              </w:rPr>
              <w:br/>
              <w:t>組合論</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平均</w:t>
            </w:r>
          </w:p>
        </w:tc>
        <w:tc>
          <w:tcPr>
            <w:tcW w:w="800" w:type="dxa"/>
            <w:vMerge/>
            <w:tcBorders>
              <w:top w:val="single" w:sz="4" w:space="0" w:color="auto"/>
              <w:left w:val="single" w:sz="4" w:space="0" w:color="auto"/>
              <w:bottom w:val="single" w:sz="4" w:space="0" w:color="000000"/>
              <w:right w:val="single" w:sz="4" w:space="0" w:color="000000"/>
            </w:tcBorders>
            <w:vAlign w:val="center"/>
            <w:hideMark/>
          </w:tcPr>
          <w:p w:rsidR="002B0CA6" w:rsidRPr="002B0CA6" w:rsidRDefault="002B0CA6" w:rsidP="002B0CA6">
            <w:pPr>
              <w:widowControl/>
              <w:jc w:val="left"/>
              <w:rPr>
                <w:rFonts w:ascii="ＭＳ 明朝" w:eastAsia="ＭＳ 明朝" w:hAnsi="ＭＳ 明朝" w:cs="ＭＳ Ｐゴシック"/>
                <w:kern w:val="0"/>
                <w:sz w:val="22"/>
              </w:rPr>
            </w:pPr>
          </w:p>
        </w:tc>
        <w:tc>
          <w:tcPr>
            <w:tcW w:w="800" w:type="dxa"/>
            <w:vMerge/>
            <w:tcBorders>
              <w:top w:val="single" w:sz="4" w:space="0" w:color="auto"/>
              <w:left w:val="single" w:sz="4" w:space="0" w:color="auto"/>
              <w:bottom w:val="single" w:sz="4" w:space="0" w:color="000000"/>
              <w:right w:val="single" w:sz="4" w:space="0" w:color="000000"/>
            </w:tcBorders>
            <w:vAlign w:val="center"/>
            <w:hideMark/>
          </w:tcPr>
          <w:p w:rsidR="002B0CA6" w:rsidRPr="002B0CA6" w:rsidRDefault="002B0CA6" w:rsidP="002B0CA6">
            <w:pPr>
              <w:widowControl/>
              <w:jc w:val="left"/>
              <w:rPr>
                <w:rFonts w:ascii="ＭＳ 明朝" w:eastAsia="ＭＳ 明朝" w:hAnsi="ＭＳ 明朝" w:cs="ＭＳ Ｐゴシック"/>
                <w:kern w:val="0"/>
                <w:sz w:val="22"/>
              </w:rPr>
            </w:pPr>
          </w:p>
        </w:tc>
      </w:tr>
      <w:tr w:rsidR="002B0CA6" w:rsidRPr="002B0CA6" w:rsidTr="002B0CA6">
        <w:trPr>
          <w:trHeight w:val="450"/>
        </w:trPr>
        <w:tc>
          <w:tcPr>
            <w:tcW w:w="800" w:type="dxa"/>
            <w:tcBorders>
              <w:top w:val="nil"/>
              <w:left w:val="single" w:sz="4" w:space="0" w:color="auto"/>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1 </w:t>
            </w:r>
          </w:p>
        </w:tc>
        <w:tc>
          <w:tcPr>
            <w:tcW w:w="948" w:type="dxa"/>
            <w:tcBorders>
              <w:top w:val="nil"/>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 </w:t>
            </w:r>
          </w:p>
        </w:tc>
        <w:tc>
          <w:tcPr>
            <w:tcW w:w="948" w:type="dxa"/>
            <w:tcBorders>
              <w:top w:val="nil"/>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70 </w:t>
            </w:r>
          </w:p>
        </w:tc>
        <w:tc>
          <w:tcPr>
            <w:tcW w:w="505"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65.0 </w:t>
            </w:r>
          </w:p>
        </w:tc>
        <w:tc>
          <w:tcPr>
            <w:tcW w:w="800"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70 </w:t>
            </w:r>
          </w:p>
        </w:tc>
        <w:tc>
          <w:tcPr>
            <w:tcW w:w="800"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50 </w:t>
            </w:r>
          </w:p>
        </w:tc>
        <w:tc>
          <w:tcPr>
            <w:tcW w:w="800"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65 </w:t>
            </w:r>
          </w:p>
        </w:tc>
        <w:tc>
          <w:tcPr>
            <w:tcW w:w="800" w:type="dxa"/>
            <w:tcBorders>
              <w:top w:val="nil"/>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55 </w:t>
            </w:r>
          </w:p>
        </w:tc>
        <w:tc>
          <w:tcPr>
            <w:tcW w:w="800" w:type="dxa"/>
            <w:tcBorders>
              <w:top w:val="nil"/>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50 </w:t>
            </w:r>
          </w:p>
        </w:tc>
        <w:tc>
          <w:tcPr>
            <w:tcW w:w="800"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52.5 </w:t>
            </w:r>
          </w:p>
        </w:tc>
        <w:tc>
          <w:tcPr>
            <w:tcW w:w="800"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302.5 </w:t>
            </w:r>
          </w:p>
        </w:tc>
        <w:tc>
          <w:tcPr>
            <w:tcW w:w="800"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r>
      <w:tr w:rsidR="002B0CA6" w:rsidRPr="002B0CA6" w:rsidTr="002B0CA6">
        <w:trPr>
          <w:trHeight w:val="450"/>
        </w:trPr>
        <w:tc>
          <w:tcPr>
            <w:tcW w:w="8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2 </w:t>
            </w:r>
          </w:p>
        </w:tc>
        <w:tc>
          <w:tcPr>
            <w:tcW w:w="948" w:type="dxa"/>
            <w:tcBorders>
              <w:top w:val="single" w:sz="4"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50 </w:t>
            </w:r>
          </w:p>
        </w:tc>
        <w:tc>
          <w:tcPr>
            <w:tcW w:w="948" w:type="dxa"/>
            <w:tcBorders>
              <w:top w:val="single" w:sz="4"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 </w:t>
            </w:r>
          </w:p>
        </w:tc>
        <w:tc>
          <w:tcPr>
            <w:tcW w:w="505"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55.0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65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85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65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15 </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40.0 </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305.0 </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r>
      <w:tr w:rsidR="002B0CA6" w:rsidRPr="002B0CA6" w:rsidTr="002B0CA6">
        <w:trPr>
          <w:trHeight w:val="45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3 </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45 </w:t>
            </w:r>
          </w:p>
        </w:tc>
        <w:tc>
          <w:tcPr>
            <w:tcW w:w="948" w:type="dxa"/>
            <w:tcBorders>
              <w:top w:val="single" w:sz="4" w:space="0" w:color="auto"/>
              <w:left w:val="nil"/>
              <w:bottom w:val="single" w:sz="4" w:space="0" w:color="auto"/>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75 </w:t>
            </w:r>
          </w:p>
        </w:tc>
        <w:tc>
          <w:tcPr>
            <w:tcW w:w="505" w:type="dxa"/>
            <w:tcBorders>
              <w:top w:val="double" w:sz="6" w:space="0" w:color="auto"/>
              <w:left w:val="nil"/>
              <w:bottom w:val="double" w:sz="6" w:space="0" w:color="auto"/>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60.0 </w:t>
            </w:r>
          </w:p>
        </w:tc>
        <w:tc>
          <w:tcPr>
            <w:tcW w:w="800" w:type="dxa"/>
            <w:tcBorders>
              <w:top w:val="double" w:sz="6"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65 </w:t>
            </w:r>
          </w:p>
        </w:tc>
        <w:tc>
          <w:tcPr>
            <w:tcW w:w="800" w:type="dxa"/>
            <w:tcBorders>
              <w:top w:val="double" w:sz="6" w:space="0" w:color="auto"/>
              <w:left w:val="double" w:sz="6" w:space="0" w:color="auto"/>
              <w:bottom w:val="nil"/>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 </w:t>
            </w:r>
          </w:p>
        </w:tc>
        <w:tc>
          <w:tcPr>
            <w:tcW w:w="800" w:type="dxa"/>
            <w:tcBorders>
              <w:top w:val="single" w:sz="4" w:space="0" w:color="auto"/>
              <w:left w:val="nil"/>
              <w:bottom w:val="double" w:sz="6"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50 </w:t>
            </w:r>
          </w:p>
        </w:tc>
        <w:tc>
          <w:tcPr>
            <w:tcW w:w="800" w:type="dxa"/>
            <w:tcBorders>
              <w:top w:val="single" w:sz="4"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35 </w:t>
            </w:r>
          </w:p>
        </w:tc>
        <w:tc>
          <w:tcPr>
            <w:tcW w:w="800" w:type="dxa"/>
            <w:tcBorders>
              <w:top w:val="single" w:sz="4"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80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57.5 </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ゴシック" w:eastAsia="ＭＳ ゴシック" w:hAnsi="ＭＳ ゴシック" w:cs="ＭＳ Ｐゴシック"/>
                <w:b/>
                <w:bCs/>
                <w:color w:val="FF0000"/>
                <w:kern w:val="0"/>
                <w:sz w:val="22"/>
              </w:rPr>
            </w:pPr>
            <w:r w:rsidRPr="002B0CA6">
              <w:rPr>
                <w:rFonts w:ascii="ＭＳ ゴシック" w:eastAsia="ＭＳ ゴシック" w:hAnsi="ＭＳ ゴシック" w:cs="ＭＳ Ｐゴシック" w:hint="eastAsia"/>
                <w:b/>
                <w:bCs/>
                <w:color w:val="FF0000"/>
                <w:kern w:val="0"/>
                <w:sz w:val="22"/>
              </w:rPr>
              <w:t xml:space="preserve">292.5 </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r>
      <w:tr w:rsidR="002B0CA6" w:rsidRPr="002B0CA6" w:rsidTr="002B0CA6">
        <w:trPr>
          <w:trHeight w:val="450"/>
        </w:trPr>
        <w:tc>
          <w:tcPr>
            <w:tcW w:w="800" w:type="dxa"/>
            <w:tcBorders>
              <w:top w:val="single" w:sz="4" w:space="0" w:color="auto"/>
              <w:left w:val="single" w:sz="4" w:space="0" w:color="auto"/>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4 </w:t>
            </w:r>
          </w:p>
        </w:tc>
        <w:tc>
          <w:tcPr>
            <w:tcW w:w="948" w:type="dxa"/>
            <w:tcBorders>
              <w:top w:val="nil"/>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 </w:t>
            </w:r>
          </w:p>
        </w:tc>
        <w:tc>
          <w:tcPr>
            <w:tcW w:w="948" w:type="dxa"/>
            <w:tcBorders>
              <w:top w:val="nil"/>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15 </w:t>
            </w:r>
          </w:p>
        </w:tc>
        <w:tc>
          <w:tcPr>
            <w:tcW w:w="505" w:type="dxa"/>
            <w:tcBorders>
              <w:top w:val="nil"/>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ゴシック" w:eastAsia="ＭＳ ゴシック" w:hAnsi="ＭＳ ゴシック" w:cs="ＭＳ Ｐゴシック"/>
                <w:b/>
                <w:bCs/>
                <w:color w:val="FF0000"/>
                <w:kern w:val="0"/>
                <w:sz w:val="22"/>
              </w:rPr>
            </w:pPr>
            <w:r w:rsidRPr="002B0CA6">
              <w:rPr>
                <w:rFonts w:ascii="ＭＳ ゴシック" w:eastAsia="ＭＳ ゴシック" w:hAnsi="ＭＳ ゴシック" w:cs="ＭＳ Ｐゴシック" w:hint="eastAsia"/>
                <w:b/>
                <w:bCs/>
                <w:color w:val="FF0000"/>
                <w:kern w:val="0"/>
                <w:sz w:val="22"/>
              </w:rPr>
              <w:t xml:space="preserve">37.5 </w:t>
            </w:r>
          </w:p>
        </w:tc>
        <w:tc>
          <w:tcPr>
            <w:tcW w:w="800" w:type="dxa"/>
            <w:tcBorders>
              <w:top w:val="double" w:sz="6" w:space="0" w:color="auto"/>
              <w:left w:val="single" w:sz="4" w:space="0" w:color="auto"/>
              <w:bottom w:val="nil"/>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55 </w:t>
            </w:r>
          </w:p>
        </w:tc>
        <w:tc>
          <w:tcPr>
            <w:tcW w:w="800" w:type="dxa"/>
            <w:tcBorders>
              <w:top w:val="double" w:sz="6" w:space="0" w:color="auto"/>
              <w:left w:val="nil"/>
              <w:bottom w:val="double" w:sz="6" w:space="0" w:color="auto"/>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80 </w:t>
            </w:r>
          </w:p>
        </w:tc>
        <w:tc>
          <w:tcPr>
            <w:tcW w:w="800" w:type="dxa"/>
            <w:tcBorders>
              <w:top w:val="double" w:sz="6" w:space="0" w:color="auto"/>
              <w:left w:val="nil"/>
              <w:bottom w:val="double" w:sz="6" w:space="0" w:color="auto"/>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90 </w:t>
            </w:r>
          </w:p>
        </w:tc>
        <w:tc>
          <w:tcPr>
            <w:tcW w:w="800" w:type="dxa"/>
            <w:tcBorders>
              <w:top w:val="single" w:sz="4"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 </w:t>
            </w:r>
          </w:p>
        </w:tc>
        <w:tc>
          <w:tcPr>
            <w:tcW w:w="800" w:type="dxa"/>
            <w:tcBorders>
              <w:top w:val="single" w:sz="4"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55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57.5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320.0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r>
      <w:tr w:rsidR="002B0CA6" w:rsidRPr="002B0CA6" w:rsidTr="002B0CA6">
        <w:trPr>
          <w:trHeight w:val="45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70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80 </w:t>
            </w:r>
          </w:p>
        </w:tc>
        <w:tc>
          <w:tcPr>
            <w:tcW w:w="505" w:type="dxa"/>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75.0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c>
          <w:tcPr>
            <w:tcW w:w="800" w:type="dxa"/>
            <w:tcBorders>
              <w:top w:val="nil"/>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ゴシック" w:eastAsia="ＭＳ ゴシック" w:hAnsi="ＭＳ ゴシック" w:cs="ＭＳ Ｐゴシック"/>
                <w:b/>
                <w:bCs/>
                <w:color w:val="FF0000"/>
                <w:kern w:val="0"/>
                <w:sz w:val="22"/>
              </w:rPr>
            </w:pPr>
            <w:r w:rsidRPr="002B0CA6">
              <w:rPr>
                <w:rFonts w:ascii="ＭＳ ゴシック" w:eastAsia="ＭＳ ゴシック" w:hAnsi="ＭＳ ゴシック" w:cs="ＭＳ Ｐゴシック" w:hint="eastAsia"/>
                <w:b/>
                <w:bCs/>
                <w:color w:val="FF0000"/>
                <w:kern w:val="0"/>
                <w:sz w:val="22"/>
              </w:rPr>
              <w:t xml:space="preserve">50 </w:t>
            </w:r>
          </w:p>
        </w:tc>
        <w:tc>
          <w:tcPr>
            <w:tcW w:w="800" w:type="dxa"/>
            <w:tcBorders>
              <w:top w:val="nil"/>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75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65 </w:t>
            </w:r>
          </w:p>
        </w:tc>
        <w:tc>
          <w:tcPr>
            <w:tcW w:w="800" w:type="dxa"/>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70.0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195.0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r>
    </w:tbl>
    <w:p w:rsidR="00F77230" w:rsidRDefault="00F77230" w:rsidP="002B0CA6">
      <w:pPr>
        <w:jc w:val="right"/>
      </w:pPr>
      <w:r>
        <w:t>※</w:t>
      </w:r>
      <w:r w:rsidRPr="002B0CA6">
        <w:rPr>
          <w:rFonts w:ascii="ＭＳ ゴシック" w:eastAsia="ＭＳ ゴシック" w:hAnsi="ＭＳ ゴシック"/>
          <w:b/>
          <w:color w:val="FF0000"/>
        </w:rPr>
        <w:t>太字</w:t>
      </w:r>
      <w:r>
        <w:t>は不合格の原因となった箇所。二重枠は課目合格の箇所。</w:t>
      </w:r>
    </w:p>
    <w:p w:rsidR="00F77230" w:rsidRDefault="00F77230" w:rsidP="00F77230">
      <w:r>
        <w:rPr>
          <w:rFonts w:hint="eastAsia"/>
        </w:rPr>
        <w:t xml:space="preserve">　</w:t>
      </w:r>
      <w:r>
        <w:t>ⅰ．総得点300点以上で、かつ40点未満の課目の無い事例１及び事例２は合格。</w:t>
      </w:r>
    </w:p>
    <w:p w:rsidR="00F77230" w:rsidRDefault="00F77230" w:rsidP="00C8759F">
      <w:pPr>
        <w:ind w:left="630" w:hangingChars="300" w:hanging="630"/>
      </w:pPr>
      <w:r>
        <w:t xml:space="preserve">　ⅱ．事例２の「協同組合論」の得点は40点未満だが、「森林組合論」の得点との合計の平均点40点が課目としての得点となるため、合格基準を満たしている。</w:t>
      </w:r>
    </w:p>
    <w:p w:rsidR="00F77230" w:rsidRDefault="00F77230" w:rsidP="00F77230">
      <w:r>
        <w:t xml:space="preserve">　ⅲ．事例３は、40点未満の課目は無いが、総得点300点未満のため、不合格。</w:t>
      </w:r>
    </w:p>
    <w:p w:rsidR="00F77230" w:rsidRDefault="00F77230" w:rsidP="00F77230">
      <w:r>
        <w:t xml:space="preserve">　ⅳ．事例４は総得点300点以上だが、40点未満の課目があるため、不合格。</w:t>
      </w:r>
    </w:p>
    <w:p w:rsidR="00F77230" w:rsidRDefault="00F77230" w:rsidP="00C8759F">
      <w:pPr>
        <w:ind w:left="630" w:hangingChars="300" w:hanging="630"/>
      </w:pPr>
      <w:r>
        <w:t xml:space="preserve">　ⅴ．事例５は試験規程第４条第４項による課目受験。「簿記」が60点未満のため、不合格。</w:t>
      </w:r>
    </w:p>
    <w:p w:rsidR="00F77230" w:rsidRDefault="00F77230" w:rsidP="00C8759F">
      <w:pPr>
        <w:ind w:left="630" w:hangingChars="300" w:hanging="630"/>
      </w:pPr>
      <w:r>
        <w:t xml:space="preserve">　ⅵ．課目合格は２年間有効。よって、その後の２回の試験で不合格課目で60点以上得点しなければ、全課目失格となる。</w:t>
      </w:r>
    </w:p>
    <w:p w:rsidR="002B0CA6" w:rsidRDefault="002B0CA6" w:rsidP="00F77230"/>
    <w:p w:rsidR="00F77230" w:rsidRDefault="00F77230" w:rsidP="00F77230">
      <w:r>
        <w:t>(4) 受験にあたっての留意事項</w:t>
      </w:r>
    </w:p>
    <w:p w:rsidR="00F77230" w:rsidRDefault="00F77230" w:rsidP="00F77230">
      <w:r>
        <w:t xml:space="preserve">　ⅰ．受験者は10分前までに試験場に入ること。</w:t>
      </w:r>
    </w:p>
    <w:p w:rsidR="007566A6" w:rsidRDefault="00F77230" w:rsidP="00C8759F">
      <w:pPr>
        <w:ind w:left="630" w:hangingChars="300" w:hanging="630"/>
      </w:pPr>
      <w:r>
        <w:t xml:space="preserve">　ⅱ．試験開始後30分を経過するまでは、受験者の退場を認めない。試験開始後30分を経過した後は、受験者の入場を認めない。</w:t>
      </w:r>
    </w:p>
    <w:p w:rsidR="007566A6" w:rsidRDefault="00F77230" w:rsidP="00F77230">
      <w:r>
        <w:t xml:space="preserve">　ⅲ．試験時間中は受験票を机上に提示すること。</w:t>
      </w:r>
    </w:p>
    <w:p w:rsidR="007566A6" w:rsidRDefault="00F77230" w:rsidP="00C8759F">
      <w:pPr>
        <w:ind w:left="630" w:hangingChars="300" w:hanging="630"/>
      </w:pPr>
      <w:r>
        <w:t xml:space="preserve">　ⅳ．受験者は、筆記用具として鉛筆(シャープペンシル含む)、定規、消しゴムを持参すること。</w:t>
      </w:r>
    </w:p>
    <w:p w:rsidR="007566A6" w:rsidRDefault="00F77230" w:rsidP="00F77230">
      <w:r>
        <w:t xml:space="preserve">　ⅴ．「法規」の試験課目では、『森林組合関係法令通知集』を事務局から受験生に貸与する。</w:t>
      </w:r>
    </w:p>
    <w:p w:rsidR="007566A6" w:rsidRDefault="00F77230" w:rsidP="00F77230">
      <w:r>
        <w:t xml:space="preserve">　ⅵ．「会計学」及び「簿記」の試験課目では、電卓を持ち込んで使用することができる。</w:t>
      </w:r>
    </w:p>
    <w:p w:rsidR="007566A6" w:rsidRDefault="00F77230" w:rsidP="00C8759F">
      <w:pPr>
        <w:ind w:left="630" w:hangingChars="300" w:hanging="630"/>
      </w:pPr>
      <w:r>
        <w:t xml:space="preserve">　ⅶ．時計の持ち込みは可とするが、時刻表示以外の機能を有するものは不可とする。計算機能を有する時計（スマートウォッチ等）の持ち込みは不可とする。</w:t>
      </w:r>
    </w:p>
    <w:p w:rsidR="007566A6" w:rsidRDefault="00F77230" w:rsidP="00C8759F">
      <w:pPr>
        <w:ind w:left="630" w:hangingChars="300" w:hanging="630"/>
      </w:pPr>
      <w:r>
        <w:t xml:space="preserve">　ⅷ．試験時間中は、携帯電話及びスマートフォンの電源を切り、鞄に収納する等机上に置かないこと。</w:t>
      </w:r>
    </w:p>
    <w:p w:rsidR="007566A6" w:rsidRDefault="00F77230" w:rsidP="00C8759F">
      <w:pPr>
        <w:ind w:left="630" w:hangingChars="300" w:hanging="630"/>
      </w:pPr>
      <w:r>
        <w:t xml:space="preserve">　ⅸ．論文は、専門用語を用いて理論的かつ簡潔明瞭に記述し、字数制限があればそれを守ること。誤字・脱字は減点対象とするので、正確な記述に努めること。</w:t>
      </w:r>
    </w:p>
    <w:p w:rsidR="007566A6" w:rsidRDefault="00F77230" w:rsidP="00C8759F">
      <w:pPr>
        <w:ind w:left="630" w:hangingChars="300" w:hanging="630"/>
      </w:pPr>
      <w:r>
        <w:t xml:space="preserve">　ⅹ．解答用紙に受験者の氏名又は特定人の答案であると判断される記載のある答案は無効とする。</w:t>
      </w:r>
    </w:p>
    <w:p w:rsidR="007566A6" w:rsidRDefault="00F77230" w:rsidP="00F77230">
      <w:r>
        <w:t xml:space="preserve">　ⅺ．受験について不正を発見したときは、即時退場とし、その者の受験を無効とする。</w:t>
      </w:r>
    </w:p>
    <w:p w:rsidR="007566A6" w:rsidRDefault="00F77230" w:rsidP="00F77230">
      <w:r>
        <w:t xml:space="preserve">　ⅻ．昼食は、各自用意すること。</w:t>
      </w:r>
    </w:p>
    <w:p w:rsidR="007566A6" w:rsidRDefault="007566A6"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６．受験課目</w:t>
      </w:r>
    </w:p>
    <w:p w:rsidR="007566A6" w:rsidRDefault="00F77230" w:rsidP="007566A6">
      <w:pPr>
        <w:ind w:left="210" w:hangingChars="100" w:hanging="210"/>
      </w:pPr>
      <w:r>
        <w:t xml:space="preserve">　　受験すべき課目は、１回の試験ごとに全課目（課目免除を受けた課目以外の全課目）でなければならないものとする。</w:t>
      </w:r>
    </w:p>
    <w:p w:rsidR="007566A6" w:rsidRDefault="007566A6"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７．受験願書の作成と提出</w:t>
      </w:r>
    </w:p>
    <w:p w:rsidR="007566A6" w:rsidRDefault="00F77230" w:rsidP="00C8759F">
      <w:pPr>
        <w:ind w:left="210" w:hangingChars="100" w:hanging="210"/>
      </w:pPr>
      <w:r>
        <w:t>(1) 受験手続については、試験規程第７条による。受験願書は、本会ホームページの「全森連からのお知らせ」からダウンロードし、必要事項を記入すること。</w:t>
      </w:r>
    </w:p>
    <w:p w:rsidR="00C8759F" w:rsidRDefault="00F77230" w:rsidP="00F77230">
      <w:r>
        <w:t>(2) 願書の記載に不備があるものは受理しないことがあるため、注意して記入すること。</w:t>
      </w:r>
    </w:p>
    <w:p w:rsidR="007566A6" w:rsidRDefault="00F77230" w:rsidP="00C8759F">
      <w:pPr>
        <w:ind w:left="210" w:hangingChars="100" w:hanging="210"/>
      </w:pPr>
      <w:r>
        <w:t>(3) 森林組合及び森林組合連合会の受験者（以下「系統受験者」という）は、事務所所在地と同じ道府県内の森林組合連合会に受験願書等を提出すること。ただし、東京都森林組合、大阪府森林組合、系統受験者以外の受験者は本会へ直接提出すること。</w:t>
      </w:r>
    </w:p>
    <w:p w:rsidR="00D07109" w:rsidRDefault="00F77230" w:rsidP="00F77230">
      <w:r>
        <w:t xml:space="preserve">(4) </w:t>
      </w:r>
      <w:r w:rsidR="00DC0B13">
        <w:t>受験願書の受付開始日は令和</w:t>
      </w:r>
      <w:r w:rsidR="00DC0B13">
        <w:rPr>
          <w:rFonts w:hint="eastAsia"/>
        </w:rPr>
        <w:t>２</w:t>
      </w:r>
      <w:r>
        <w:t>年</w:t>
      </w:r>
      <w:r w:rsidR="00DC0B13">
        <w:rPr>
          <w:rFonts w:hint="eastAsia"/>
        </w:rPr>
        <w:t>９</w:t>
      </w:r>
      <w:r>
        <w:t>月１日(火)とする。</w:t>
      </w:r>
    </w:p>
    <w:p w:rsidR="007566A6" w:rsidRPr="00D07109" w:rsidRDefault="00D07109" w:rsidP="00F77230">
      <w:pPr>
        <w:rPr>
          <w:rFonts w:ascii="ＭＳ ゴシック" w:eastAsia="ＭＳ ゴシック" w:hAnsi="ＭＳ ゴシック"/>
          <w:u w:val="single"/>
        </w:rPr>
      </w:pPr>
      <w:r>
        <w:rPr>
          <w:rFonts w:hint="eastAsia"/>
        </w:rPr>
        <w:t xml:space="preserve">　　</w:t>
      </w:r>
      <w:r w:rsidR="00F77230" w:rsidRPr="00D07109">
        <w:rPr>
          <w:rFonts w:ascii="ＭＳ ゴシック" w:eastAsia="ＭＳ ゴシック" w:hAnsi="ＭＳ ゴシック"/>
          <w:u w:val="single"/>
        </w:rPr>
        <w:t>受付締切日は令和</w:t>
      </w:r>
      <w:r w:rsidR="00DC0B13">
        <w:rPr>
          <w:rFonts w:ascii="ＭＳ ゴシック" w:eastAsia="ＭＳ ゴシック" w:hAnsi="ＭＳ ゴシック" w:hint="eastAsia"/>
          <w:u w:val="single"/>
        </w:rPr>
        <w:t>２</w:t>
      </w:r>
      <w:r w:rsidR="00F77230" w:rsidRPr="00D07109">
        <w:rPr>
          <w:rFonts w:ascii="ＭＳ ゴシック" w:eastAsia="ＭＳ ゴシック" w:hAnsi="ＭＳ ゴシック"/>
          <w:u w:val="single"/>
        </w:rPr>
        <w:t>年1</w:t>
      </w:r>
      <w:r w:rsidR="00DC0B13">
        <w:rPr>
          <w:rFonts w:ascii="ＭＳ ゴシック" w:eastAsia="ＭＳ ゴシック" w:hAnsi="ＭＳ ゴシック" w:hint="eastAsia"/>
          <w:u w:val="single"/>
        </w:rPr>
        <w:t>0</w:t>
      </w:r>
      <w:r w:rsidR="00F77230" w:rsidRPr="00D07109">
        <w:rPr>
          <w:rFonts w:ascii="ＭＳ ゴシック" w:eastAsia="ＭＳ ゴシック" w:hAnsi="ＭＳ ゴシック"/>
          <w:u w:val="single"/>
        </w:rPr>
        <w:t>月</w:t>
      </w:r>
      <w:r w:rsidR="00DC0B13">
        <w:rPr>
          <w:rFonts w:ascii="ＭＳ ゴシック" w:eastAsia="ＭＳ ゴシック" w:hAnsi="ＭＳ ゴシック" w:hint="eastAsia"/>
          <w:u w:val="single"/>
        </w:rPr>
        <w:t>２</w:t>
      </w:r>
      <w:r w:rsidR="00F77230" w:rsidRPr="00D07109">
        <w:rPr>
          <w:rFonts w:ascii="ＭＳ ゴシック" w:eastAsia="ＭＳ ゴシック" w:hAnsi="ＭＳ ゴシック"/>
          <w:u w:val="single"/>
        </w:rPr>
        <w:t>日(金)とし、締切日必着とする。</w:t>
      </w:r>
    </w:p>
    <w:p w:rsidR="00F77230" w:rsidRDefault="00F77230"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８．願書等記入要領</w:t>
      </w:r>
    </w:p>
    <w:p w:rsidR="007566A6" w:rsidRDefault="00F77230" w:rsidP="00F77230">
      <w:r>
        <w:t>(1) 提出すべき書類</w:t>
      </w:r>
    </w:p>
    <w:p w:rsidR="007566A6" w:rsidRDefault="00F77230" w:rsidP="007566A6">
      <w:pPr>
        <w:ind w:left="210" w:hangingChars="100" w:hanging="210"/>
      </w:pPr>
      <w:r>
        <w:t xml:space="preserve">　　受験願書、履歴書、試験課目免除申請書、証明写真２枚。パソコン等により入力するか、黒のボールペンを用いて楷書で丁寧に記入すること。</w:t>
      </w:r>
    </w:p>
    <w:p w:rsidR="007566A6" w:rsidRDefault="00F77230" w:rsidP="00F77230">
      <w:r>
        <w:t>(2) 個々の書類の記入について</w:t>
      </w:r>
    </w:p>
    <w:p w:rsidR="007566A6" w:rsidRDefault="00F77230" w:rsidP="00F77230">
      <w:r>
        <w:t xml:space="preserve">　ⅰ．受験願書</w:t>
      </w:r>
    </w:p>
    <w:p w:rsidR="007566A6" w:rsidRDefault="00F77230" w:rsidP="00F77230">
      <w:r>
        <w:t xml:space="preserve">　　年月日、氏名、所属団体を記入する。捺印を忘れないこと。</w:t>
      </w:r>
    </w:p>
    <w:p w:rsidR="007566A6" w:rsidRDefault="00F77230" w:rsidP="00F77230">
      <w:r>
        <w:t xml:space="preserve">　ⅱ．履歴書</w:t>
      </w:r>
    </w:p>
    <w:p w:rsidR="007566A6" w:rsidRDefault="00F77230" w:rsidP="007566A6">
      <w:pPr>
        <w:ind w:left="630" w:hangingChars="300" w:hanging="630"/>
      </w:pPr>
      <w:r>
        <w:t xml:space="preserve">　　①氏名・性別・生年月日・郵便番号・現住所・電話番号・所属団体・所属団体住所等、漏れなく記入すること。</w:t>
      </w:r>
    </w:p>
    <w:p w:rsidR="007566A6" w:rsidRDefault="00F77230" w:rsidP="00F77230">
      <w:r>
        <w:t xml:space="preserve">　　②学歴欄には、最終学歴について卒業または修了と記入すること。</w:t>
      </w:r>
    </w:p>
    <w:p w:rsidR="007566A6" w:rsidRDefault="00F77230" w:rsidP="00F77230">
      <w:r>
        <w:t xml:space="preserve">　　③職歴欄には、これまでの職歴をできるだけ詳細に記入すること。</w:t>
      </w:r>
    </w:p>
    <w:p w:rsidR="007566A6" w:rsidRDefault="00F77230" w:rsidP="007566A6">
      <w:pPr>
        <w:ind w:left="630" w:hangingChars="300" w:hanging="630"/>
      </w:pPr>
      <w:r>
        <w:t xml:space="preserve">　　④写真欄には、証明写真（縦4cm×横3cm、単身、無帽、プリンター</w:t>
      </w:r>
      <w:r w:rsidR="008A001C">
        <w:rPr>
          <w:rFonts w:hint="eastAsia"/>
        </w:rPr>
        <w:t>で</w:t>
      </w:r>
      <w:r>
        <w:t>印刷したものは不可）を枠に合わせて貼付すること。</w:t>
      </w:r>
      <w:r w:rsidRPr="00D07109">
        <w:rPr>
          <w:rFonts w:ascii="ＭＳ ゴシック" w:eastAsia="ＭＳ ゴシック" w:hAnsi="ＭＳ ゴシック"/>
          <w:u w:val="single"/>
        </w:rPr>
        <w:t>履歴書に貼付した証明写真は、本会が交付する受験票</w:t>
      </w:r>
      <w:r w:rsidR="007566A6" w:rsidRPr="00D07109">
        <w:rPr>
          <w:rFonts w:ascii="ＭＳ ゴシック" w:eastAsia="ＭＳ ゴシック" w:hAnsi="ＭＳ ゴシック" w:hint="eastAsia"/>
          <w:u w:val="single"/>
        </w:rPr>
        <w:t>に</w:t>
      </w:r>
      <w:r w:rsidRPr="00D07109">
        <w:rPr>
          <w:rFonts w:ascii="ＭＳ ゴシック" w:eastAsia="ＭＳ ゴシック" w:hAnsi="ＭＳ ゴシック"/>
          <w:u w:val="single"/>
        </w:rPr>
        <w:t>貼付するため、同じものを同封すること。</w:t>
      </w:r>
    </w:p>
    <w:p w:rsidR="007566A6" w:rsidRDefault="007566A6" w:rsidP="00F77230"/>
    <w:p w:rsidR="007566A6" w:rsidRDefault="00F77230" w:rsidP="00F77230">
      <w:r>
        <w:t xml:space="preserve">　ⅲ．試験課目免除申請書</w:t>
      </w:r>
    </w:p>
    <w:p w:rsidR="007566A6" w:rsidRDefault="00F77230" w:rsidP="007566A6">
      <w:pPr>
        <w:ind w:left="420" w:hangingChars="200" w:hanging="420"/>
      </w:pPr>
      <w:r>
        <w:t xml:space="preserve">　　　前回または前々回の試験において課目合格したもののうち、今回の試験の免除を受けようとする課目を記入すること。（免除申請を行わない場合は記入しないこと。）</w:t>
      </w:r>
    </w:p>
    <w:p w:rsidR="007566A6" w:rsidRDefault="007566A6"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９．受験票の交付</w:t>
      </w:r>
    </w:p>
    <w:p w:rsidR="007566A6" w:rsidRDefault="00F77230" w:rsidP="007566A6">
      <w:pPr>
        <w:ind w:left="210" w:hangingChars="100" w:hanging="210"/>
      </w:pPr>
      <w:r>
        <w:t xml:space="preserve">　　全国森林組合連合会は、受理した受験願書を審査のうえ、直接受験者宛に受験票を交付する。受験票が令和</w:t>
      </w:r>
      <w:r w:rsidR="00DC0B13">
        <w:rPr>
          <w:rFonts w:hint="eastAsia"/>
        </w:rPr>
        <w:t>２</w:t>
      </w:r>
      <w:r>
        <w:t>年11月</w:t>
      </w:r>
      <w:r w:rsidR="001C0342">
        <w:rPr>
          <w:rFonts w:hint="eastAsia"/>
        </w:rPr>
        <w:t>2</w:t>
      </w:r>
      <w:r w:rsidR="00DC0B13">
        <w:rPr>
          <w:rFonts w:hint="eastAsia"/>
        </w:rPr>
        <w:t>0</w:t>
      </w:r>
      <w:r>
        <w:t>日（</w:t>
      </w:r>
      <w:r w:rsidR="001C0342">
        <w:rPr>
          <w:rFonts w:hint="eastAsia"/>
        </w:rPr>
        <w:t>金</w:t>
      </w:r>
      <w:r>
        <w:t>）を過ぎても到着しないときは、提出先の連合会または全国森林組合連合会監査部に照会すること。</w:t>
      </w:r>
    </w:p>
    <w:p w:rsidR="007566A6" w:rsidRDefault="00F77230" w:rsidP="00F77230">
      <w:r>
        <w:t xml:space="preserve">　　試験当日は、本人確認を行うため、受験票を必ず持参すること。</w:t>
      </w:r>
    </w:p>
    <w:p w:rsidR="007566A6" w:rsidRDefault="00F77230" w:rsidP="007566A6">
      <w:pPr>
        <w:ind w:left="210" w:hangingChars="100" w:hanging="210"/>
      </w:pPr>
      <w:r>
        <w:t xml:space="preserve">　　また、合格発表は、受験番号をホームページ上で発表するので、それまで紛失しない</w:t>
      </w:r>
      <w:r w:rsidR="007566A6">
        <w:rPr>
          <w:rFonts w:hint="eastAsia"/>
        </w:rPr>
        <w:t>よ</w:t>
      </w:r>
      <w:r>
        <w:t>うに注意すること。</w:t>
      </w:r>
    </w:p>
    <w:p w:rsidR="007566A6" w:rsidRDefault="007566A6"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10．合格者の発表・通知</w:t>
      </w:r>
    </w:p>
    <w:p w:rsidR="007566A6" w:rsidRDefault="00F77230" w:rsidP="00F77230">
      <w:r>
        <w:t>(1) 発表日</w:t>
      </w:r>
    </w:p>
    <w:p w:rsidR="007566A6" w:rsidRDefault="00F77230" w:rsidP="00F77230">
      <w:r>
        <w:t xml:space="preserve">　　 令和</w:t>
      </w:r>
      <w:r w:rsidR="00DC0B13">
        <w:rPr>
          <w:rFonts w:hint="eastAsia"/>
        </w:rPr>
        <w:t>３</w:t>
      </w:r>
      <w:r>
        <w:t>年１月2</w:t>
      </w:r>
      <w:r w:rsidR="00DC0B13">
        <w:rPr>
          <w:rFonts w:hint="eastAsia"/>
        </w:rPr>
        <w:t>0</w:t>
      </w:r>
      <w:r>
        <w:t>日(水</w:t>
      </w:r>
      <w:r w:rsidR="007566A6">
        <w:t>)</w:t>
      </w:r>
    </w:p>
    <w:p w:rsidR="007566A6" w:rsidRDefault="00F77230" w:rsidP="00F77230">
      <w:r>
        <w:t>(2) 発表方法</w:t>
      </w:r>
    </w:p>
    <w:p w:rsidR="007566A6" w:rsidRDefault="00F77230" w:rsidP="00C8759F">
      <w:pPr>
        <w:ind w:left="210" w:hangingChars="100" w:hanging="210"/>
      </w:pPr>
      <w:r>
        <w:t xml:space="preserve">　　 合格者の受験番号および試験結果の概要について、本会掲示場に掲示するとともに、本会のホームページ上において発表する。</w:t>
      </w:r>
    </w:p>
    <w:p w:rsidR="007566A6" w:rsidRDefault="00F77230" w:rsidP="00F77230">
      <w:r>
        <w:t>(3) 通知方法</w:t>
      </w:r>
    </w:p>
    <w:p w:rsidR="007566A6" w:rsidRDefault="00F77230" w:rsidP="00F77230">
      <w:r>
        <w:t xml:space="preserve">　ⅰ．受験者本人</w:t>
      </w:r>
    </w:p>
    <w:p w:rsidR="007566A6" w:rsidRDefault="00F77230" w:rsidP="007566A6">
      <w:pPr>
        <w:ind w:left="420" w:hangingChars="200" w:hanging="420"/>
      </w:pPr>
      <w:r>
        <w:t xml:space="preserve">　　　合否通知票（得点ランクＡ～Ｄを記載）を郵送する。合格者へは「合格証書」を後日郵送する</w:t>
      </w:r>
      <w:r w:rsidR="001C0342">
        <w:rPr>
          <w:rFonts w:hint="eastAsia"/>
        </w:rPr>
        <w:t>（令和</w:t>
      </w:r>
      <w:r w:rsidR="00DC0B13">
        <w:rPr>
          <w:rFonts w:hint="eastAsia"/>
        </w:rPr>
        <w:t>３</w:t>
      </w:r>
      <w:r w:rsidR="001C0342">
        <w:rPr>
          <w:rFonts w:hint="eastAsia"/>
        </w:rPr>
        <w:t>年３月初旬を目途）</w:t>
      </w:r>
      <w:r>
        <w:t>。</w:t>
      </w:r>
    </w:p>
    <w:p w:rsidR="007566A6" w:rsidRDefault="00F77230" w:rsidP="00F77230">
      <w:r>
        <w:t xml:space="preserve">　ⅱ．森林組合連合会</w:t>
      </w:r>
    </w:p>
    <w:p w:rsidR="007566A6" w:rsidRDefault="00F77230" w:rsidP="00F77230">
      <w:r>
        <w:t xml:space="preserve">　　　当該道府県の系統受験者の合格者氏名、所属団体名を通知する。</w:t>
      </w:r>
    </w:p>
    <w:p w:rsidR="007566A6" w:rsidRDefault="007566A6"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11．受験料</w:t>
      </w:r>
    </w:p>
    <w:p w:rsidR="007566A6" w:rsidRDefault="00F77230" w:rsidP="00F77230">
      <w:r>
        <w:t>(1) １名当たり16,500円（税込）。課目受験の場合は１課目当たり3,300円（税込）。</w:t>
      </w:r>
    </w:p>
    <w:p w:rsidR="007566A6" w:rsidRDefault="00F77230" w:rsidP="00C8759F">
      <w:pPr>
        <w:ind w:left="210" w:hangingChars="100" w:hanging="210"/>
      </w:pPr>
      <w:r>
        <w:t>(2) 系統受験者は受験願書等を提出した森林組合連合会に受験料を振り込むこととし、</w:t>
      </w:r>
      <w:r w:rsidRPr="00D07109">
        <w:rPr>
          <w:rFonts w:ascii="ＭＳ ゴシック" w:eastAsia="ＭＳ ゴシック" w:hAnsi="ＭＳ ゴシック"/>
          <w:u w:val="single"/>
        </w:rPr>
        <w:t>森林組合連合会がとりまとめの上、令和</w:t>
      </w:r>
      <w:r w:rsidR="00DC0B13">
        <w:rPr>
          <w:rFonts w:ascii="ＭＳ ゴシック" w:eastAsia="ＭＳ ゴシック" w:hAnsi="ＭＳ ゴシック" w:hint="eastAsia"/>
          <w:u w:val="single"/>
        </w:rPr>
        <w:t>２</w:t>
      </w:r>
      <w:r w:rsidRPr="00D07109">
        <w:rPr>
          <w:rFonts w:ascii="ＭＳ ゴシック" w:eastAsia="ＭＳ ゴシック" w:hAnsi="ＭＳ ゴシック"/>
          <w:u w:val="single"/>
        </w:rPr>
        <w:t>年1</w:t>
      </w:r>
      <w:r w:rsidR="00DC0B13">
        <w:rPr>
          <w:rFonts w:ascii="ＭＳ ゴシック" w:eastAsia="ＭＳ ゴシック" w:hAnsi="ＭＳ ゴシック" w:hint="eastAsia"/>
          <w:u w:val="single"/>
        </w:rPr>
        <w:t>0</w:t>
      </w:r>
      <w:r w:rsidRPr="00D07109">
        <w:rPr>
          <w:rFonts w:ascii="ＭＳ ゴシック" w:eastAsia="ＭＳ ゴシック" w:hAnsi="ＭＳ ゴシック"/>
          <w:u w:val="single"/>
        </w:rPr>
        <w:t>月</w:t>
      </w:r>
      <w:r w:rsidR="00DC0B13">
        <w:rPr>
          <w:rFonts w:ascii="ＭＳ ゴシック" w:eastAsia="ＭＳ ゴシック" w:hAnsi="ＭＳ ゴシック" w:hint="eastAsia"/>
          <w:u w:val="single"/>
        </w:rPr>
        <w:t>２</w:t>
      </w:r>
      <w:r w:rsidRPr="00D07109">
        <w:rPr>
          <w:rFonts w:ascii="ＭＳ ゴシック" w:eastAsia="ＭＳ ゴシック" w:hAnsi="ＭＳ ゴシック"/>
          <w:u w:val="single"/>
        </w:rPr>
        <w:t>日(金)までに下記口座に振り込む。</w:t>
      </w:r>
      <w:r>
        <w:t>東京都森林組合、大阪府森林組合、系統受験者以外の受験者は本会へ直接振り込む。</w:t>
      </w:r>
    </w:p>
    <w:p w:rsidR="007566A6" w:rsidRDefault="00F77230" w:rsidP="00F77230">
      <w:r>
        <w:t>(3) 振込期限までに</w:t>
      </w:r>
      <w:r w:rsidRPr="00D07109">
        <w:rPr>
          <w:rFonts w:ascii="ＭＳ ゴシック" w:eastAsia="ＭＳ ゴシック" w:hAnsi="ＭＳ ゴシック"/>
          <w:u w:val="single"/>
        </w:rPr>
        <w:t>受験料の振り込みがなければ願書は受理しない</w:t>
      </w:r>
      <w:r>
        <w:t>。</w:t>
      </w:r>
    </w:p>
    <w:p w:rsidR="007566A6" w:rsidRDefault="00F77230" w:rsidP="001A1E1A">
      <w:pPr>
        <w:ind w:left="210" w:hangingChars="100" w:hanging="210"/>
      </w:pPr>
      <w:r>
        <w:t xml:space="preserve">(4) </w:t>
      </w:r>
      <w:r w:rsidR="001A1E1A">
        <w:rPr>
          <w:rFonts w:hint="eastAsia"/>
        </w:rPr>
        <w:t>原則</w:t>
      </w:r>
      <w:r>
        <w:t>、</w:t>
      </w:r>
      <w:r w:rsidRPr="00D07109">
        <w:rPr>
          <w:rFonts w:ascii="ＭＳ ゴシック" w:eastAsia="ＭＳ ゴシック" w:hAnsi="ＭＳ ゴシック"/>
          <w:u w:val="single"/>
        </w:rPr>
        <w:t>振込済みの受験料は払い戻ししない</w:t>
      </w:r>
      <w:r w:rsidR="001A1E1A">
        <w:rPr>
          <w:rFonts w:hint="eastAsia"/>
        </w:rPr>
        <w:t>が、試験延期等により受験できなくなった場合は受験者の</w:t>
      </w:r>
      <w:r w:rsidR="00EB4D27">
        <w:rPr>
          <w:rFonts w:hint="eastAsia"/>
        </w:rPr>
        <w:t>申請</w:t>
      </w:r>
      <w:r w:rsidR="001A1E1A">
        <w:rPr>
          <w:rFonts w:hint="eastAsia"/>
        </w:rPr>
        <w:t>により払い戻す。</w:t>
      </w:r>
    </w:p>
    <w:p w:rsidR="007566A6" w:rsidRDefault="00F77230" w:rsidP="00F77230">
      <w:r>
        <w:t>(5) 振込先：農林中央金庫 本店 普通預金 ４００１８００</w:t>
      </w:r>
    </w:p>
    <w:p w:rsidR="007566A6" w:rsidRDefault="007566A6" w:rsidP="007566A6">
      <w:r>
        <w:rPr>
          <w:rFonts w:hint="eastAsia"/>
        </w:rPr>
        <w:t xml:space="preserve">　　　　</w:t>
      </w:r>
      <w:r w:rsidR="00F77230">
        <w:t xml:space="preserve">　　全国森林組合連合会（ゼンコクシンリンクミアイレンゴウカイ）</w:t>
      </w:r>
    </w:p>
    <w:p w:rsidR="007566A6" w:rsidRDefault="00F77230" w:rsidP="00F77230">
      <w:r>
        <w:t xml:space="preserve">　※上記受験料は、いずれも税込。</w:t>
      </w:r>
    </w:p>
    <w:p w:rsidR="00F77230" w:rsidRDefault="00F77230"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12．個人情報に関する取扱いについて</w:t>
      </w:r>
    </w:p>
    <w:p w:rsidR="007566A6" w:rsidRDefault="00F77230" w:rsidP="00C8759F">
      <w:pPr>
        <w:ind w:left="210" w:hangingChars="100" w:hanging="210"/>
      </w:pPr>
      <w:r>
        <w:t>(1) 本試験に関する個人情報（受験願書の記入項目及び試験の合否・採点結果）は、試験事務処理に必要なものに限り使用する。</w:t>
      </w:r>
    </w:p>
    <w:p w:rsidR="007566A6" w:rsidRDefault="00F77230" w:rsidP="00C8759F">
      <w:pPr>
        <w:ind w:left="210" w:hangingChars="100" w:hanging="210"/>
      </w:pPr>
      <w:r>
        <w:t>(2) 受験者本人の個人情報は、必要な期間（受験申込から３年間）保有することとし、その後は破棄する。ただし、合格者については、合格者台帳に記載した合格時の個人情報（氏名・住所・生年月日・所属団体・合格年次）を継続的に管理することとする。</w:t>
      </w:r>
    </w:p>
    <w:p w:rsidR="00F77230" w:rsidRDefault="00F77230" w:rsidP="00EB4D27">
      <w:pPr>
        <w:ind w:left="210" w:hangingChars="100" w:hanging="210"/>
      </w:pPr>
      <w:r>
        <w:t>(3) 受験者本人の個人情報に関する照会や訂正、追加等については、受験者本人から別途連絡を受けることにより合理的な期間および範囲で対応する。</w:t>
      </w:r>
    </w:p>
    <w:p w:rsidR="00EB4D27" w:rsidRDefault="00EB4D27" w:rsidP="00EB4D27">
      <w:pPr>
        <w:ind w:left="210" w:hangingChars="100" w:hanging="210"/>
      </w:pPr>
      <w:r>
        <w:rPr>
          <w:rFonts w:hint="eastAsia"/>
        </w:rPr>
        <w:t>(4）試験会場において新型コロナウイルス感染者が発生した場合は、個別に連絡を取り、受験者の連絡先等の個人情報を保健所等の公的機関に提供することがある。</w:t>
      </w:r>
    </w:p>
    <w:p w:rsidR="00EB4D27" w:rsidRPr="00EB4D27" w:rsidRDefault="00EB4D27" w:rsidP="00EB4D27">
      <w:pPr>
        <w:ind w:left="210" w:hangingChars="100" w:hanging="210"/>
        <w:rPr>
          <w:rFonts w:hint="eastAsia"/>
        </w:rPr>
      </w:pPr>
      <w:bookmarkStart w:id="0" w:name="_GoBack"/>
      <w:bookmarkEnd w:id="0"/>
    </w:p>
    <w:p w:rsidR="00D014DF" w:rsidRPr="00C8759F" w:rsidRDefault="00D014DF" w:rsidP="00D014DF">
      <w:pPr>
        <w:rPr>
          <w:rFonts w:ascii="ＭＳ ゴシック" w:eastAsia="ＭＳ ゴシック" w:hAnsi="ＭＳ ゴシック"/>
        </w:rPr>
      </w:pPr>
      <w:r w:rsidRPr="00C8759F">
        <w:rPr>
          <w:rFonts w:ascii="ＭＳ ゴシック" w:eastAsia="ＭＳ ゴシック" w:hAnsi="ＭＳ ゴシック"/>
        </w:rPr>
        <w:t>1</w:t>
      </w:r>
      <w:r>
        <w:rPr>
          <w:rFonts w:ascii="ＭＳ ゴシック" w:eastAsia="ＭＳ ゴシック" w:hAnsi="ＭＳ ゴシック" w:hint="eastAsia"/>
        </w:rPr>
        <w:t>3</w:t>
      </w:r>
      <w:r w:rsidRPr="00C8759F">
        <w:rPr>
          <w:rFonts w:ascii="ＭＳ ゴシック" w:eastAsia="ＭＳ ゴシック" w:hAnsi="ＭＳ ゴシック"/>
        </w:rPr>
        <w:t>．</w:t>
      </w:r>
      <w:r w:rsidRPr="00D014DF">
        <w:rPr>
          <w:rFonts w:ascii="ＭＳ ゴシック" w:eastAsia="ＭＳ ゴシック" w:hAnsi="ＭＳ ゴシック" w:hint="eastAsia"/>
        </w:rPr>
        <w:t>新型コロナウイルス感染症の状況を踏まえた運営の変更について</w:t>
      </w:r>
    </w:p>
    <w:p w:rsidR="00D014DF" w:rsidRDefault="00D014DF" w:rsidP="00D014DF">
      <w:r>
        <w:rPr>
          <w:rFonts w:hint="eastAsia"/>
        </w:rPr>
        <w:t xml:space="preserve">　新型コロナウイルス感染症の状況により、令和２年度の試験等の運営については、変更をさせていただく場合がある。おって、今後、令和２年度の試験に係る情報については，可能な限り速やかに、全国森林組合連合会ホームページにおいて公表する予定である。</w:t>
      </w:r>
    </w:p>
    <w:p w:rsidR="00D014DF" w:rsidRPr="00D014DF" w:rsidRDefault="00D014DF"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1</w:t>
      </w:r>
      <w:r w:rsidR="00D014DF">
        <w:rPr>
          <w:rFonts w:ascii="ＭＳ ゴシック" w:eastAsia="ＭＳ ゴシック" w:hAnsi="ＭＳ ゴシック" w:hint="eastAsia"/>
        </w:rPr>
        <w:t>4</w:t>
      </w:r>
      <w:r w:rsidRPr="00C8759F">
        <w:rPr>
          <w:rFonts w:ascii="ＭＳ ゴシック" w:eastAsia="ＭＳ ゴシック" w:hAnsi="ＭＳ ゴシック"/>
        </w:rPr>
        <w:t>．試験に関する問い合せ先</w:t>
      </w:r>
    </w:p>
    <w:p w:rsidR="007566A6" w:rsidRDefault="00F77230" w:rsidP="00F77230">
      <w:r>
        <w:t xml:space="preserve">　全国森林組合連合会 監査部</w:t>
      </w:r>
    </w:p>
    <w:p w:rsidR="007566A6" w:rsidRDefault="00F77230" w:rsidP="00F77230">
      <w:r>
        <w:t xml:space="preserve">　〒101-0047 東京都千代田区内神田1-1-12 コープビル８階</w:t>
      </w:r>
    </w:p>
    <w:p w:rsidR="007566A6" w:rsidRDefault="00F77230" w:rsidP="00F77230">
      <w:r>
        <w:t xml:space="preserve">　TEL：03-3294-9714　FAX：03-3293-4726　MAIL：kansa01@zenmori.org</w:t>
      </w:r>
    </w:p>
    <w:p w:rsidR="00F41028" w:rsidRDefault="00F77230" w:rsidP="00407258">
      <w:pPr>
        <w:ind w:firstLineChars="2700" w:firstLine="5670"/>
      </w:pPr>
      <w:r>
        <w:t>(01は数字）</w:t>
      </w:r>
    </w:p>
    <w:p w:rsidR="00F41028" w:rsidRDefault="00F41028" w:rsidP="00F41028"/>
    <w:sectPr w:rsidR="00F41028" w:rsidSect="00407258">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4F2" w:rsidRDefault="001164F2" w:rsidP="00F77230">
      <w:r>
        <w:separator/>
      </w:r>
    </w:p>
  </w:endnote>
  <w:endnote w:type="continuationSeparator" w:id="0">
    <w:p w:rsidR="001164F2" w:rsidRDefault="001164F2" w:rsidP="00F7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4F2" w:rsidRDefault="001164F2" w:rsidP="00F77230">
      <w:r>
        <w:separator/>
      </w:r>
    </w:p>
  </w:footnote>
  <w:footnote w:type="continuationSeparator" w:id="0">
    <w:p w:rsidR="001164F2" w:rsidRDefault="001164F2" w:rsidP="00F772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258" w:rsidRPr="00F77230" w:rsidRDefault="00407258" w:rsidP="00407258">
    <w:pPr>
      <w:pStyle w:val="a3"/>
      <w:jc w:val="right"/>
      <w:rPr>
        <w:bdr w:val="single" w:sz="4" w:space="0" w:color="auto"/>
      </w:rPr>
    </w:pPr>
  </w:p>
  <w:p w:rsidR="00407258" w:rsidRDefault="004072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0"/>
    <w:rsid w:val="00087088"/>
    <w:rsid w:val="001164F2"/>
    <w:rsid w:val="00161E23"/>
    <w:rsid w:val="001A1E1A"/>
    <w:rsid w:val="001C0342"/>
    <w:rsid w:val="002B0CA6"/>
    <w:rsid w:val="002E30CE"/>
    <w:rsid w:val="00407258"/>
    <w:rsid w:val="00620A14"/>
    <w:rsid w:val="007566A6"/>
    <w:rsid w:val="008A001C"/>
    <w:rsid w:val="008E5DC8"/>
    <w:rsid w:val="00AE5329"/>
    <w:rsid w:val="00C8759F"/>
    <w:rsid w:val="00D014DF"/>
    <w:rsid w:val="00D07109"/>
    <w:rsid w:val="00D97F64"/>
    <w:rsid w:val="00DC0B13"/>
    <w:rsid w:val="00EB4D27"/>
    <w:rsid w:val="00F41028"/>
    <w:rsid w:val="00F7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430BF3"/>
  <w15:chartTrackingRefBased/>
  <w15:docId w15:val="{DD5BF52F-61CF-401C-8FE5-23625E24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230"/>
    <w:pPr>
      <w:tabs>
        <w:tab w:val="center" w:pos="4252"/>
        <w:tab w:val="right" w:pos="8504"/>
      </w:tabs>
      <w:snapToGrid w:val="0"/>
    </w:pPr>
  </w:style>
  <w:style w:type="character" w:customStyle="1" w:styleId="a4">
    <w:name w:val="ヘッダー (文字)"/>
    <w:basedOn w:val="a0"/>
    <w:link w:val="a3"/>
    <w:uiPriority w:val="99"/>
    <w:rsid w:val="00F77230"/>
  </w:style>
  <w:style w:type="paragraph" w:styleId="a5">
    <w:name w:val="footer"/>
    <w:basedOn w:val="a"/>
    <w:link w:val="a6"/>
    <w:uiPriority w:val="99"/>
    <w:unhideWhenUsed/>
    <w:rsid w:val="00F77230"/>
    <w:pPr>
      <w:tabs>
        <w:tab w:val="center" w:pos="4252"/>
        <w:tab w:val="right" w:pos="8504"/>
      </w:tabs>
      <w:snapToGrid w:val="0"/>
    </w:pPr>
  </w:style>
  <w:style w:type="character" w:customStyle="1" w:styleId="a6">
    <w:name w:val="フッター (文字)"/>
    <w:basedOn w:val="a0"/>
    <w:link w:val="a5"/>
    <w:uiPriority w:val="99"/>
    <w:rsid w:val="00F77230"/>
  </w:style>
  <w:style w:type="paragraph" w:styleId="a7">
    <w:name w:val="List Paragraph"/>
    <w:basedOn w:val="a"/>
    <w:uiPriority w:val="34"/>
    <w:qFormat/>
    <w:rsid w:val="00F77230"/>
    <w:pPr>
      <w:ind w:leftChars="400" w:left="840"/>
    </w:pPr>
  </w:style>
  <w:style w:type="character" w:styleId="a8">
    <w:name w:val="Hyperlink"/>
    <w:basedOn w:val="a0"/>
    <w:uiPriority w:val="99"/>
    <w:unhideWhenUsed/>
    <w:rsid w:val="007566A6"/>
    <w:rPr>
      <w:color w:val="0563C1" w:themeColor="hyperlink"/>
      <w:u w:val="single"/>
    </w:rPr>
  </w:style>
  <w:style w:type="paragraph" w:styleId="Web">
    <w:name w:val="Normal (Web)"/>
    <w:basedOn w:val="a"/>
    <w:uiPriority w:val="99"/>
    <w:unhideWhenUsed/>
    <w:rsid w:val="008A00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2734">
      <w:bodyDiv w:val="1"/>
      <w:marLeft w:val="0"/>
      <w:marRight w:val="0"/>
      <w:marTop w:val="0"/>
      <w:marBottom w:val="0"/>
      <w:divBdr>
        <w:top w:val="none" w:sz="0" w:space="0" w:color="auto"/>
        <w:left w:val="none" w:sz="0" w:space="0" w:color="auto"/>
        <w:bottom w:val="none" w:sz="0" w:space="0" w:color="auto"/>
        <w:right w:val="none" w:sz="0" w:space="0" w:color="auto"/>
      </w:divBdr>
    </w:div>
    <w:div w:id="229967532">
      <w:bodyDiv w:val="1"/>
      <w:marLeft w:val="0"/>
      <w:marRight w:val="0"/>
      <w:marTop w:val="0"/>
      <w:marBottom w:val="0"/>
      <w:divBdr>
        <w:top w:val="none" w:sz="0" w:space="0" w:color="auto"/>
        <w:left w:val="none" w:sz="0" w:space="0" w:color="auto"/>
        <w:bottom w:val="none" w:sz="0" w:space="0" w:color="auto"/>
        <w:right w:val="none" w:sz="0" w:space="0" w:color="auto"/>
      </w:divBdr>
    </w:div>
    <w:div w:id="453718306">
      <w:bodyDiv w:val="1"/>
      <w:marLeft w:val="0"/>
      <w:marRight w:val="0"/>
      <w:marTop w:val="0"/>
      <w:marBottom w:val="0"/>
      <w:divBdr>
        <w:top w:val="none" w:sz="0" w:space="0" w:color="auto"/>
        <w:left w:val="none" w:sz="0" w:space="0" w:color="auto"/>
        <w:bottom w:val="none" w:sz="0" w:space="0" w:color="auto"/>
        <w:right w:val="none" w:sz="0" w:space="0" w:color="auto"/>
      </w:divBdr>
    </w:div>
    <w:div w:id="1100684467">
      <w:bodyDiv w:val="1"/>
      <w:marLeft w:val="0"/>
      <w:marRight w:val="0"/>
      <w:marTop w:val="0"/>
      <w:marBottom w:val="0"/>
      <w:divBdr>
        <w:top w:val="none" w:sz="0" w:space="0" w:color="auto"/>
        <w:left w:val="none" w:sz="0" w:space="0" w:color="auto"/>
        <w:bottom w:val="none" w:sz="0" w:space="0" w:color="auto"/>
        <w:right w:val="none" w:sz="0" w:space="0" w:color="auto"/>
      </w:divBdr>
    </w:div>
    <w:div w:id="1453936963">
      <w:bodyDiv w:val="1"/>
      <w:marLeft w:val="0"/>
      <w:marRight w:val="0"/>
      <w:marTop w:val="0"/>
      <w:marBottom w:val="0"/>
      <w:divBdr>
        <w:top w:val="none" w:sz="0" w:space="0" w:color="auto"/>
        <w:left w:val="none" w:sz="0" w:space="0" w:color="auto"/>
        <w:bottom w:val="none" w:sz="0" w:space="0" w:color="auto"/>
        <w:right w:val="none" w:sz="0" w:space="0" w:color="auto"/>
      </w:divBdr>
    </w:div>
    <w:div w:id="1818034597">
      <w:bodyDiv w:val="1"/>
      <w:marLeft w:val="0"/>
      <w:marRight w:val="0"/>
      <w:marTop w:val="0"/>
      <w:marBottom w:val="0"/>
      <w:divBdr>
        <w:top w:val="none" w:sz="0" w:space="0" w:color="auto"/>
        <w:left w:val="none" w:sz="0" w:space="0" w:color="auto"/>
        <w:bottom w:val="none" w:sz="0" w:space="0" w:color="auto"/>
        <w:right w:val="none" w:sz="0" w:space="0" w:color="auto"/>
      </w:divBdr>
    </w:div>
    <w:div w:id="19437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736</Words>
  <Characters>4198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全森　佐々木 太郎</dc:creator>
  <cp:keywords/>
  <dc:description/>
  <cp:lastModifiedBy>全森　香田 晃代</cp:lastModifiedBy>
  <cp:revision>5</cp:revision>
  <dcterms:created xsi:type="dcterms:W3CDTF">2020-07-22T07:34:00Z</dcterms:created>
  <dcterms:modified xsi:type="dcterms:W3CDTF">2020-07-28T02:36:00Z</dcterms:modified>
</cp:coreProperties>
</file>